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99F" w:rsidRPr="005D499F" w:rsidRDefault="005D499F" w:rsidP="005D49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bookmarkStart w:id="0" w:name="_GoBack"/>
      <w:bookmarkEnd w:id="0"/>
    </w:p>
    <w:p w:rsidR="005D499F" w:rsidRPr="005D499F" w:rsidRDefault="005D499F" w:rsidP="005D499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3"/>
        </w:rPr>
      </w:pPr>
      <w:r w:rsidRPr="005D499F">
        <w:rPr>
          <w:rFonts w:ascii="Tahoma" w:eastAsia="Times New Roman" w:hAnsi="Tahoma" w:cs="Tahoma"/>
          <w:b/>
          <w:bCs/>
          <w:caps/>
          <w:color w:val="AA1544"/>
          <w:sz w:val="24"/>
        </w:rPr>
        <w:t>СЕМИНАР В ИЗИСП ПРИ ПРАВИТЕЛЬСТВЕ РФ:</w:t>
      </w:r>
    </w:p>
    <w:p w:rsidR="005D499F" w:rsidRPr="005D499F" w:rsidRDefault="005D499F" w:rsidP="005D499F">
      <w:pPr>
        <w:spacing w:before="90" w:after="180" w:line="240" w:lineRule="auto"/>
        <w:jc w:val="center"/>
        <w:outlineLvl w:val="0"/>
        <w:rPr>
          <w:rFonts w:ascii="Tahoma" w:eastAsia="Times New Roman" w:hAnsi="Tahoma" w:cs="Tahoma"/>
          <w:b/>
          <w:bCs/>
          <w:caps/>
          <w:color w:val="000000"/>
          <w:spacing w:val="12"/>
          <w:kern w:val="36"/>
          <w:sz w:val="24"/>
          <w:szCs w:val="30"/>
        </w:rPr>
      </w:pPr>
      <w:r w:rsidRPr="005D499F">
        <w:rPr>
          <w:rFonts w:ascii="Tahoma" w:eastAsia="Times New Roman" w:hAnsi="Tahoma" w:cs="Tahoma"/>
          <w:b/>
          <w:bCs/>
          <w:caps/>
          <w:color w:val="000000"/>
          <w:spacing w:val="12"/>
          <w:kern w:val="36"/>
          <w:sz w:val="24"/>
          <w:szCs w:val="30"/>
        </w:rPr>
        <w:t>ГОСУДАРСТВЕННЫЙ ОБОРОННЫЙ ЗАКАЗ: НОВОЕ В ПРАВОВОМ РЕГУЛИРОВАНИИ В 2016 ГОДУ</w:t>
      </w:r>
    </w:p>
    <w:p w:rsidR="005D499F" w:rsidRPr="005D499F" w:rsidRDefault="00D9601A" w:rsidP="005D49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</w:rPr>
      </w:pPr>
      <w:hyperlink r:id="rId5" w:history="1">
        <w:r w:rsidR="005D499F" w:rsidRPr="005D499F">
          <w:rPr>
            <w:rFonts w:ascii="calibribold" w:eastAsia="Times New Roman" w:hAnsi="calibribold" w:cs="Arial"/>
            <w:caps/>
            <w:color w:val="FFFFFF"/>
            <w:sz w:val="25"/>
            <w:u w:val="single"/>
          </w:rPr>
          <w:t>РЕГИСТРАЦИЯ НА СЕМИНАР</w:t>
        </w:r>
      </w:hyperlink>
    </w:p>
    <w:p w:rsidR="005D499F" w:rsidRPr="005D499F" w:rsidRDefault="005D499F" w:rsidP="005D499F">
      <w:pPr>
        <w:shd w:val="clear" w:color="auto" w:fill="FFFFFF"/>
        <w:spacing w:before="90" w:after="150" w:line="240" w:lineRule="auto"/>
        <w:jc w:val="both"/>
        <w:outlineLvl w:val="1"/>
        <w:rPr>
          <w:rFonts w:ascii="Arial Narrow" w:eastAsia="Times New Roman" w:hAnsi="Arial Narrow" w:cs="Arial"/>
          <w:b/>
          <w:bCs/>
          <w:caps/>
          <w:color w:val="000000"/>
          <w:spacing w:val="12"/>
          <w:sz w:val="28"/>
          <w:szCs w:val="36"/>
        </w:rPr>
      </w:pPr>
      <w:r w:rsidRPr="005D499F">
        <w:rPr>
          <w:rFonts w:ascii="Arial Narrow" w:eastAsia="Times New Roman" w:hAnsi="Arial Narrow" w:cs="Arial"/>
          <w:b/>
          <w:bCs/>
          <w:caps/>
          <w:color w:val="000000"/>
          <w:spacing w:val="12"/>
          <w:sz w:val="28"/>
          <w:szCs w:val="36"/>
        </w:rPr>
        <w:t>О СЕМИНАРЕ</w:t>
      </w:r>
    </w:p>
    <w:p w:rsidR="005D499F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</w:rPr>
      </w:pPr>
      <w:r w:rsidRPr="005D499F">
        <w:rPr>
          <w:rFonts w:ascii="Arial" w:eastAsia="Times New Roman" w:hAnsi="Arial" w:cs="Arial"/>
          <w:b/>
          <w:bCs/>
          <w:color w:val="AA1544"/>
          <w:sz w:val="20"/>
          <w:szCs w:val="24"/>
        </w:rPr>
        <w:t>Дата и место проведения. </w:t>
      </w:r>
      <w:r w:rsidRPr="005D499F">
        <w:rPr>
          <w:rFonts w:ascii="Arial" w:eastAsia="Times New Roman" w:hAnsi="Arial" w:cs="Arial"/>
          <w:color w:val="000000"/>
          <w:sz w:val="20"/>
          <w:szCs w:val="24"/>
        </w:rPr>
        <w:t>Семинар состоится в г. Москве </w:t>
      </w:r>
      <w:r w:rsidRPr="005D499F">
        <w:rPr>
          <w:rFonts w:ascii="Arial" w:eastAsia="Times New Roman" w:hAnsi="Arial" w:cs="Arial"/>
          <w:b/>
          <w:bCs/>
          <w:color w:val="AA1544"/>
          <w:sz w:val="20"/>
          <w:szCs w:val="24"/>
        </w:rPr>
        <w:t>14-15 апреля </w:t>
      </w:r>
      <w:r w:rsidRPr="005D499F">
        <w:rPr>
          <w:rFonts w:ascii="Arial" w:eastAsia="Times New Roman" w:hAnsi="Arial" w:cs="Arial"/>
          <w:color w:val="000000"/>
          <w:sz w:val="20"/>
          <w:szCs w:val="24"/>
        </w:rPr>
        <w:t>2016 года.</w:t>
      </w:r>
    </w:p>
    <w:p w:rsidR="005D499F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</w:rPr>
      </w:pPr>
      <w:r w:rsidRPr="005D499F">
        <w:rPr>
          <w:rFonts w:ascii="Arial" w:eastAsia="Times New Roman" w:hAnsi="Arial" w:cs="Arial"/>
          <w:b/>
          <w:bCs/>
          <w:color w:val="AA1544"/>
          <w:sz w:val="20"/>
          <w:szCs w:val="24"/>
        </w:rPr>
        <w:t>Тематика семинара. </w:t>
      </w:r>
      <w:r w:rsidRPr="005D499F">
        <w:rPr>
          <w:rFonts w:ascii="Arial" w:eastAsia="Times New Roman" w:hAnsi="Arial" w:cs="Arial"/>
          <w:color w:val="000000"/>
          <w:sz w:val="20"/>
          <w:szCs w:val="24"/>
        </w:rPr>
        <w:t xml:space="preserve">В 2015 году были внесены значительные изменения в законодательство о государственном оборонном заказе (Федеральный закон № 159-ФЗ от 29.06.2015). Участникам семинара будут даны подробные разъяснения по порядку реализации новых требований, а также предоставлена уникальная возможность обсудить с представителями контролирующих органов и приглашенными экспертами ключевые проблемы в деятельности заказчиков и исполнителей </w:t>
      </w:r>
      <w:proofErr w:type="spellStart"/>
      <w:r w:rsidRPr="005D499F">
        <w:rPr>
          <w:rFonts w:ascii="Arial" w:eastAsia="Times New Roman" w:hAnsi="Arial" w:cs="Arial"/>
          <w:color w:val="000000"/>
          <w:sz w:val="20"/>
          <w:szCs w:val="24"/>
        </w:rPr>
        <w:t>гособоронзаказа</w:t>
      </w:r>
      <w:proofErr w:type="spellEnd"/>
      <w:r w:rsidRPr="005D499F">
        <w:rPr>
          <w:rFonts w:ascii="Arial" w:eastAsia="Times New Roman" w:hAnsi="Arial" w:cs="Arial"/>
          <w:color w:val="000000"/>
          <w:sz w:val="20"/>
          <w:szCs w:val="24"/>
        </w:rPr>
        <w:t xml:space="preserve"> в 2016 году. Участникам выдается именной</w:t>
      </w:r>
      <w:r w:rsidRPr="005D499F">
        <w:rPr>
          <w:rFonts w:ascii="Arial" w:eastAsia="Times New Roman" w:hAnsi="Arial" w:cs="Arial"/>
          <w:b/>
          <w:bCs/>
          <w:color w:val="AA1544"/>
          <w:sz w:val="20"/>
          <w:szCs w:val="24"/>
        </w:rPr>
        <w:t> Сертификат</w:t>
      </w:r>
      <w:r w:rsidRPr="005D499F">
        <w:rPr>
          <w:rFonts w:ascii="Arial" w:eastAsia="Times New Roman" w:hAnsi="Arial" w:cs="Arial"/>
          <w:color w:val="000000"/>
          <w:sz w:val="20"/>
          <w:szCs w:val="24"/>
        </w:rPr>
        <w:t> о повышении квалификации, удостоверяющий участие в семинаре.</w:t>
      </w:r>
    </w:p>
    <w:p w:rsidR="005D499F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</w:rPr>
      </w:pPr>
      <w:r w:rsidRPr="005D499F">
        <w:rPr>
          <w:rFonts w:ascii="Arial" w:eastAsia="Times New Roman" w:hAnsi="Arial" w:cs="Arial"/>
          <w:b/>
          <w:bCs/>
          <w:color w:val="AA1544"/>
          <w:sz w:val="20"/>
          <w:szCs w:val="24"/>
        </w:rPr>
        <w:t>Участники семинара. </w:t>
      </w:r>
      <w:r w:rsidRPr="005D499F">
        <w:rPr>
          <w:rFonts w:ascii="Arial" w:eastAsia="Times New Roman" w:hAnsi="Arial" w:cs="Arial"/>
          <w:color w:val="000000"/>
          <w:sz w:val="20"/>
          <w:szCs w:val="24"/>
        </w:rPr>
        <w:t xml:space="preserve">К участию в семинаре приглашаются руководители и специалисты органов власти и местного самоуправления, руководители и специалисты юридических и финансово-экономических служб российских предприятий и учреждений – заказчиков и исполнителей </w:t>
      </w:r>
      <w:proofErr w:type="spellStart"/>
      <w:r w:rsidRPr="005D499F">
        <w:rPr>
          <w:rFonts w:ascii="Arial" w:eastAsia="Times New Roman" w:hAnsi="Arial" w:cs="Arial"/>
          <w:color w:val="000000"/>
          <w:sz w:val="20"/>
          <w:szCs w:val="24"/>
        </w:rPr>
        <w:t>гособоронзаказа</w:t>
      </w:r>
      <w:proofErr w:type="spellEnd"/>
      <w:r w:rsidRPr="005D499F">
        <w:rPr>
          <w:rFonts w:ascii="Arial" w:eastAsia="Times New Roman" w:hAnsi="Arial" w:cs="Arial"/>
          <w:color w:val="000000"/>
          <w:sz w:val="20"/>
          <w:szCs w:val="24"/>
        </w:rPr>
        <w:t>.</w:t>
      </w:r>
    </w:p>
    <w:p w:rsidR="005D499F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</w:rPr>
      </w:pPr>
      <w:r w:rsidRPr="005D499F">
        <w:rPr>
          <w:rFonts w:ascii="Arial" w:eastAsia="Times New Roman" w:hAnsi="Arial" w:cs="Arial"/>
          <w:b/>
          <w:bCs/>
          <w:color w:val="AA1544"/>
          <w:sz w:val="20"/>
          <w:szCs w:val="24"/>
        </w:rPr>
        <w:t>Стоимость участия.</w:t>
      </w:r>
      <w:r w:rsidRPr="005D499F">
        <w:rPr>
          <w:rFonts w:ascii="Arial" w:eastAsia="Times New Roman" w:hAnsi="Arial" w:cs="Arial"/>
          <w:color w:val="000000"/>
          <w:sz w:val="20"/>
          <w:szCs w:val="24"/>
        </w:rPr>
        <w:t> Регистрационный взнос за участие одного слушателя составляет - </w:t>
      </w:r>
      <w:r w:rsidRPr="005D499F">
        <w:rPr>
          <w:rFonts w:ascii="Arial" w:eastAsia="Times New Roman" w:hAnsi="Arial" w:cs="Arial"/>
          <w:b/>
          <w:bCs/>
          <w:color w:val="AA1544"/>
          <w:sz w:val="20"/>
          <w:szCs w:val="24"/>
        </w:rPr>
        <w:t>45 700 рубле</w:t>
      </w:r>
      <w:proofErr w:type="gramStart"/>
      <w:r w:rsidRPr="005D499F">
        <w:rPr>
          <w:rFonts w:ascii="Arial" w:eastAsia="Times New Roman" w:hAnsi="Arial" w:cs="Arial"/>
          <w:b/>
          <w:bCs/>
          <w:color w:val="AA1544"/>
          <w:sz w:val="20"/>
          <w:szCs w:val="24"/>
        </w:rPr>
        <w:t>й</w:t>
      </w:r>
      <w:r w:rsidRPr="005D499F">
        <w:rPr>
          <w:rFonts w:ascii="Arial" w:eastAsia="Times New Roman" w:hAnsi="Arial" w:cs="Arial"/>
          <w:color w:val="000000"/>
          <w:sz w:val="20"/>
          <w:szCs w:val="24"/>
        </w:rPr>
        <w:t>(</w:t>
      </w:r>
      <w:proofErr w:type="gramEnd"/>
      <w:r w:rsidRPr="005D499F">
        <w:rPr>
          <w:rFonts w:ascii="Arial" w:eastAsia="Times New Roman" w:hAnsi="Arial" w:cs="Arial"/>
          <w:color w:val="000000"/>
          <w:sz w:val="20"/>
          <w:szCs w:val="24"/>
        </w:rPr>
        <w:t>НДС не облагается). Оплата регистрационного взноса обеспечивает: участие в семинаре, комплект учебно-методического материала, обеды и кофе-паузы.</w:t>
      </w:r>
    </w:p>
    <w:tbl>
      <w:tblPr>
        <w:tblW w:w="107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9859"/>
      </w:tblGrid>
      <w:tr w:rsidR="005D499F" w:rsidRPr="005D499F" w:rsidTr="005D499F">
        <w:tc>
          <w:tcPr>
            <w:tcW w:w="0" w:type="auto"/>
            <w:vAlign w:val="center"/>
            <w:hideMark/>
          </w:tcPr>
          <w:p w:rsidR="005D499F" w:rsidRPr="005D499F" w:rsidRDefault="005D499F" w:rsidP="005D499F">
            <w:pPr>
              <w:spacing w:before="75"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3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  <w:hideMark/>
          </w:tcPr>
          <w:p w:rsidR="005D499F" w:rsidRPr="005D499F" w:rsidRDefault="005D499F" w:rsidP="005D49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:rsidR="005D499F" w:rsidRPr="005D499F" w:rsidRDefault="005D499F" w:rsidP="005D499F">
      <w:pPr>
        <w:shd w:val="clear" w:color="auto" w:fill="FFFFFF"/>
        <w:spacing w:before="90" w:after="150" w:line="240" w:lineRule="auto"/>
        <w:jc w:val="both"/>
        <w:outlineLvl w:val="1"/>
        <w:rPr>
          <w:rFonts w:ascii="Arial Narrow" w:eastAsia="Times New Roman" w:hAnsi="Arial Narrow" w:cs="Arial"/>
          <w:b/>
          <w:bCs/>
          <w:caps/>
          <w:color w:val="000000"/>
          <w:spacing w:val="12"/>
          <w:sz w:val="28"/>
          <w:szCs w:val="36"/>
        </w:rPr>
      </w:pPr>
      <w:proofErr w:type="gramStart"/>
      <w:r w:rsidRPr="005D499F">
        <w:rPr>
          <w:rFonts w:ascii="Arial Narrow" w:eastAsia="Times New Roman" w:hAnsi="Arial Narrow" w:cs="Arial"/>
          <w:b/>
          <w:bCs/>
          <w:caps/>
          <w:color w:val="000000"/>
          <w:spacing w:val="12"/>
          <w:sz w:val="28"/>
          <w:szCs w:val="36"/>
        </w:rPr>
        <w:t>ВЫСТУПАЮЩИЕ</w:t>
      </w:r>
      <w:proofErr w:type="gramEnd"/>
      <w:r w:rsidRPr="005D499F">
        <w:rPr>
          <w:rFonts w:ascii="Arial Narrow" w:eastAsia="Times New Roman" w:hAnsi="Arial Narrow" w:cs="Arial"/>
          <w:b/>
          <w:bCs/>
          <w:caps/>
          <w:color w:val="000000"/>
          <w:spacing w:val="12"/>
          <w:sz w:val="28"/>
          <w:szCs w:val="36"/>
        </w:rPr>
        <w:t xml:space="preserve"> НА СЕМИНАРЕ</w:t>
      </w:r>
    </w:p>
    <w:p w:rsidR="005D499F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</w:rPr>
      </w:pPr>
      <w:r w:rsidRPr="005D499F">
        <w:rPr>
          <w:rFonts w:ascii="Arial" w:eastAsia="Times New Roman" w:hAnsi="Arial" w:cs="Arial"/>
          <w:b/>
          <w:bCs/>
          <w:color w:val="AA1544"/>
          <w:sz w:val="20"/>
          <w:szCs w:val="24"/>
        </w:rPr>
        <w:t>КИРПИЧЕВ Михаил Анатольевич</w:t>
      </w:r>
      <w:r w:rsidRPr="005D499F">
        <w:rPr>
          <w:rFonts w:ascii="Arial" w:eastAsia="Times New Roman" w:hAnsi="Arial" w:cs="Arial"/>
          <w:color w:val="000000"/>
          <w:sz w:val="20"/>
          <w:szCs w:val="24"/>
        </w:rPr>
        <w:t> – Заместитель начальника Юридического управления в сфере государственного оборонного заказа Федеральной антимонопольной службы.</w:t>
      </w:r>
    </w:p>
    <w:p w:rsidR="005D499F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</w:rPr>
      </w:pPr>
      <w:r w:rsidRPr="005D499F">
        <w:rPr>
          <w:rFonts w:ascii="Arial" w:eastAsia="Times New Roman" w:hAnsi="Arial" w:cs="Arial"/>
          <w:b/>
          <w:bCs/>
          <w:color w:val="AA1544"/>
          <w:sz w:val="20"/>
          <w:szCs w:val="24"/>
        </w:rPr>
        <w:t>БЕЛЯЕВА Ольга Александровна</w:t>
      </w:r>
      <w:r w:rsidRPr="005D499F">
        <w:rPr>
          <w:rFonts w:ascii="Arial" w:eastAsia="Times New Roman" w:hAnsi="Arial" w:cs="Arial"/>
          <w:color w:val="000000"/>
          <w:sz w:val="20"/>
          <w:szCs w:val="24"/>
        </w:rPr>
        <w:t xml:space="preserve"> – </w:t>
      </w:r>
      <w:proofErr w:type="spellStart"/>
      <w:r w:rsidRPr="005D499F">
        <w:rPr>
          <w:rFonts w:ascii="Arial" w:eastAsia="Times New Roman" w:hAnsi="Arial" w:cs="Arial"/>
          <w:color w:val="000000"/>
          <w:sz w:val="20"/>
          <w:szCs w:val="24"/>
        </w:rPr>
        <w:t>д.ю.н</w:t>
      </w:r>
      <w:proofErr w:type="spellEnd"/>
      <w:r w:rsidRPr="005D499F">
        <w:rPr>
          <w:rFonts w:ascii="Arial" w:eastAsia="Times New Roman" w:hAnsi="Arial" w:cs="Arial"/>
          <w:color w:val="000000"/>
          <w:sz w:val="20"/>
          <w:szCs w:val="24"/>
        </w:rPr>
        <w:t xml:space="preserve">., Ведущий научный сотрудник отдела гражданского </w:t>
      </w:r>
      <w:proofErr w:type="spellStart"/>
      <w:proofErr w:type="gramStart"/>
      <w:r w:rsidRPr="005D499F">
        <w:rPr>
          <w:rFonts w:ascii="Arial" w:eastAsia="Times New Roman" w:hAnsi="Arial" w:cs="Arial"/>
          <w:color w:val="000000"/>
          <w:sz w:val="20"/>
          <w:szCs w:val="24"/>
        </w:rPr>
        <w:t>законода-тельства</w:t>
      </w:r>
      <w:proofErr w:type="spellEnd"/>
      <w:proofErr w:type="gramEnd"/>
      <w:r w:rsidRPr="005D499F">
        <w:rPr>
          <w:rFonts w:ascii="Arial" w:eastAsia="Times New Roman" w:hAnsi="Arial" w:cs="Arial"/>
          <w:color w:val="000000"/>
          <w:sz w:val="20"/>
          <w:szCs w:val="24"/>
        </w:rPr>
        <w:t xml:space="preserve"> и процесса Института законодательства и сравнительного правоведения при Правительстве РФ; ведущий российский эксперт в области правового регулирования конкуренции.</w:t>
      </w:r>
    </w:p>
    <w:p w:rsidR="005D499F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</w:rPr>
      </w:pPr>
      <w:r w:rsidRPr="005D499F">
        <w:rPr>
          <w:rFonts w:ascii="Arial" w:eastAsia="Times New Roman" w:hAnsi="Arial" w:cs="Arial"/>
          <w:b/>
          <w:bCs/>
          <w:color w:val="AA1544"/>
          <w:sz w:val="20"/>
          <w:szCs w:val="24"/>
        </w:rPr>
        <w:t>БИРЮКОВ Сергей Николаевич</w:t>
      </w:r>
      <w:r w:rsidRPr="005D499F">
        <w:rPr>
          <w:rFonts w:ascii="Arial" w:eastAsia="Times New Roman" w:hAnsi="Arial" w:cs="Arial"/>
          <w:color w:val="000000"/>
          <w:sz w:val="20"/>
          <w:szCs w:val="24"/>
        </w:rPr>
        <w:t> – Генеральный директор ООО «</w:t>
      </w:r>
      <w:proofErr w:type="spellStart"/>
      <w:r w:rsidRPr="005D499F">
        <w:rPr>
          <w:rFonts w:ascii="Arial" w:eastAsia="Times New Roman" w:hAnsi="Arial" w:cs="Arial"/>
          <w:color w:val="000000"/>
          <w:sz w:val="20"/>
          <w:szCs w:val="24"/>
        </w:rPr>
        <w:t>Оборонконсалтинг</w:t>
      </w:r>
      <w:proofErr w:type="spellEnd"/>
      <w:r w:rsidRPr="005D499F">
        <w:rPr>
          <w:rFonts w:ascii="Arial" w:eastAsia="Times New Roman" w:hAnsi="Arial" w:cs="Arial"/>
          <w:color w:val="000000"/>
          <w:sz w:val="20"/>
          <w:szCs w:val="24"/>
        </w:rPr>
        <w:t>», эксперт-практик в сфере правового сопровождения государственного оборонного заказа, консультант по заказам и поставкам ведущих предприятий военно-промышленного комплекса.</w:t>
      </w:r>
    </w:p>
    <w:p w:rsidR="005D499F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</w:rPr>
      </w:pPr>
      <w:r w:rsidRPr="005D499F">
        <w:rPr>
          <w:rFonts w:ascii="Arial" w:eastAsia="Times New Roman" w:hAnsi="Arial" w:cs="Arial"/>
          <w:b/>
          <w:bCs/>
          <w:color w:val="AA1544"/>
          <w:sz w:val="20"/>
          <w:szCs w:val="24"/>
        </w:rPr>
        <w:t>ЕФРЕМОВА Анна Алексеевна</w:t>
      </w:r>
      <w:r w:rsidRPr="005D499F">
        <w:rPr>
          <w:rFonts w:ascii="Arial" w:eastAsia="Times New Roman" w:hAnsi="Arial" w:cs="Arial"/>
          <w:color w:val="000000"/>
          <w:sz w:val="20"/>
          <w:szCs w:val="24"/>
        </w:rPr>
        <w:t> – Генеральный директор аудиторско-консультационной компании «Вектор развития», эксперт по методологии и практике бухучета в сфере государственного оборонного заказа.</w:t>
      </w:r>
    </w:p>
    <w:p w:rsidR="005D499F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</w:rPr>
      </w:pPr>
      <w:r w:rsidRPr="005D499F">
        <w:rPr>
          <w:rFonts w:ascii="Arial" w:eastAsia="Times New Roman" w:hAnsi="Arial" w:cs="Arial"/>
          <w:b/>
          <w:bCs/>
          <w:color w:val="AA1544"/>
          <w:sz w:val="20"/>
          <w:szCs w:val="24"/>
        </w:rPr>
        <w:t>АВИЛОВ Владимир Юрьевич</w:t>
      </w:r>
      <w:r w:rsidRPr="005D499F">
        <w:rPr>
          <w:rFonts w:ascii="Arial" w:eastAsia="Times New Roman" w:hAnsi="Arial" w:cs="Arial"/>
          <w:color w:val="000000"/>
          <w:sz w:val="20"/>
          <w:szCs w:val="24"/>
        </w:rPr>
        <w:t> – Заместитель начальника отдела судебной работы Юридического управления в сфере государственного оборонного заказа Федеральной антимонопольной службы.</w:t>
      </w:r>
    </w:p>
    <w:p w:rsidR="005D499F" w:rsidRPr="005D499F" w:rsidRDefault="005D499F" w:rsidP="005D499F">
      <w:pPr>
        <w:shd w:val="clear" w:color="auto" w:fill="FFFFFF"/>
        <w:spacing w:before="90" w:after="150" w:line="240" w:lineRule="auto"/>
        <w:jc w:val="both"/>
        <w:outlineLvl w:val="1"/>
        <w:rPr>
          <w:rFonts w:ascii="Arial Narrow" w:eastAsia="Times New Roman" w:hAnsi="Arial Narrow" w:cs="Arial"/>
          <w:b/>
          <w:bCs/>
          <w:caps/>
          <w:color w:val="000000"/>
          <w:spacing w:val="12"/>
          <w:sz w:val="28"/>
          <w:szCs w:val="36"/>
        </w:rPr>
      </w:pPr>
      <w:r w:rsidRPr="005D499F">
        <w:rPr>
          <w:rFonts w:ascii="Arial Narrow" w:eastAsia="Times New Roman" w:hAnsi="Arial Narrow" w:cs="Arial"/>
          <w:b/>
          <w:bCs/>
          <w:caps/>
          <w:color w:val="000000"/>
          <w:spacing w:val="12"/>
          <w:sz w:val="28"/>
          <w:szCs w:val="36"/>
        </w:rPr>
        <w:t>В ПРОГРАММЕ СЕМИНАРА</w:t>
      </w:r>
    </w:p>
    <w:p w:rsidR="005D499F" w:rsidRPr="005D499F" w:rsidRDefault="005D499F" w:rsidP="005D499F">
      <w:pPr>
        <w:spacing w:after="0" w:line="240" w:lineRule="auto"/>
        <w:jc w:val="both"/>
        <w:outlineLvl w:val="2"/>
        <w:rPr>
          <w:rFonts w:ascii="Arial Narrow" w:eastAsia="Times New Roman" w:hAnsi="Arial Narrow" w:cs="Arial"/>
          <w:b/>
          <w:bCs/>
          <w:color w:val="AA1544"/>
          <w:szCs w:val="27"/>
        </w:rPr>
      </w:pPr>
      <w:r w:rsidRPr="005D499F">
        <w:rPr>
          <w:rFonts w:ascii="Arial Narrow" w:eastAsia="Times New Roman" w:hAnsi="Arial Narrow" w:cs="Arial"/>
          <w:b/>
          <w:bCs/>
          <w:color w:val="AA1544"/>
          <w:szCs w:val="27"/>
        </w:rPr>
        <w:t>Нормативное регулирование государственного оборонного заказа (ГОЗ)</w:t>
      </w:r>
    </w:p>
    <w:p w:rsidR="005D499F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</w:rPr>
      </w:pPr>
      <w:r w:rsidRPr="005D499F">
        <w:rPr>
          <w:rFonts w:ascii="Arial" w:eastAsia="Times New Roman" w:hAnsi="Arial" w:cs="Arial"/>
          <w:color w:val="000000"/>
          <w:sz w:val="20"/>
          <w:szCs w:val="24"/>
        </w:rPr>
        <w:t>Обзор последних изменений в соответствии с Федеральным законом № 159-ФЗ от 29.06.2015: новые права и обязанности государственного заказчика, головного исполнителя, исполнителя. Основные функции органов военного управления в сфере ГОЗ. Права и обязанности участников закупок в сфере ГОЗ. Порядок определения вида закупки. Единственный поставщик и поставщик, определяемый конкурентными способами. Формирование кооперации головного исполнителя: порядок взаимодействия с государственным заказчиком и исполнителями.</w:t>
      </w:r>
    </w:p>
    <w:p w:rsidR="005D499F" w:rsidRPr="005D499F" w:rsidRDefault="005D499F" w:rsidP="005D499F">
      <w:pPr>
        <w:spacing w:after="0" w:line="240" w:lineRule="auto"/>
        <w:jc w:val="both"/>
        <w:outlineLvl w:val="2"/>
        <w:rPr>
          <w:rFonts w:ascii="Arial Narrow" w:eastAsia="Times New Roman" w:hAnsi="Arial Narrow" w:cs="Arial"/>
          <w:b/>
          <w:bCs/>
          <w:color w:val="AA1544"/>
          <w:szCs w:val="27"/>
        </w:rPr>
      </w:pPr>
      <w:r w:rsidRPr="005D499F">
        <w:rPr>
          <w:rFonts w:ascii="Arial Narrow" w:eastAsia="Times New Roman" w:hAnsi="Arial Narrow" w:cs="Arial"/>
          <w:b/>
          <w:bCs/>
          <w:color w:val="AA1544"/>
          <w:szCs w:val="27"/>
        </w:rPr>
        <w:t>Государственный контракт с заказчиками и исполнителями по ГОЗ</w:t>
      </w:r>
    </w:p>
    <w:p w:rsidR="005D499F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</w:rPr>
      </w:pPr>
      <w:r w:rsidRPr="005D499F">
        <w:rPr>
          <w:rFonts w:ascii="Arial" w:eastAsia="Times New Roman" w:hAnsi="Arial" w:cs="Arial"/>
          <w:color w:val="000000"/>
          <w:sz w:val="20"/>
          <w:szCs w:val="24"/>
        </w:rPr>
        <w:t xml:space="preserve">Процедура заключения государственного контракта. Введение идентификатора государственного контракта и его практическое применение исполнителями по ГОЗ.  Порядок изменения условий контракта по ГОЗ. Отказ участников кооперации от заключения контрактов в рамках сопровождаемой сделки. Рекомендации по урегулированию разногласий. Особенности </w:t>
      </w:r>
      <w:proofErr w:type="spellStart"/>
      <w:r w:rsidRPr="005D499F">
        <w:rPr>
          <w:rFonts w:ascii="Arial" w:eastAsia="Times New Roman" w:hAnsi="Arial" w:cs="Arial"/>
          <w:color w:val="000000"/>
          <w:sz w:val="20"/>
          <w:szCs w:val="24"/>
        </w:rPr>
        <w:lastRenderedPageBreak/>
        <w:t>госконтрактов</w:t>
      </w:r>
      <w:proofErr w:type="spellEnd"/>
      <w:r w:rsidRPr="005D499F">
        <w:rPr>
          <w:rFonts w:ascii="Arial" w:eastAsia="Times New Roman" w:hAnsi="Arial" w:cs="Arial"/>
          <w:color w:val="000000"/>
          <w:sz w:val="20"/>
          <w:szCs w:val="24"/>
        </w:rPr>
        <w:t xml:space="preserve"> и контрактов исполнителей. Типовые формы </w:t>
      </w:r>
      <w:proofErr w:type="spellStart"/>
      <w:r w:rsidRPr="005D499F">
        <w:rPr>
          <w:rFonts w:ascii="Arial" w:eastAsia="Times New Roman" w:hAnsi="Arial" w:cs="Arial"/>
          <w:color w:val="000000"/>
          <w:sz w:val="20"/>
          <w:szCs w:val="24"/>
        </w:rPr>
        <w:t>госконтрактов</w:t>
      </w:r>
      <w:proofErr w:type="spellEnd"/>
      <w:r w:rsidRPr="005D499F">
        <w:rPr>
          <w:rFonts w:ascii="Arial" w:eastAsia="Times New Roman" w:hAnsi="Arial" w:cs="Arial"/>
          <w:color w:val="000000"/>
          <w:sz w:val="20"/>
          <w:szCs w:val="24"/>
        </w:rPr>
        <w:t xml:space="preserve">. Критические условия </w:t>
      </w:r>
      <w:proofErr w:type="spellStart"/>
      <w:r w:rsidRPr="005D499F">
        <w:rPr>
          <w:rFonts w:ascii="Arial" w:eastAsia="Times New Roman" w:hAnsi="Arial" w:cs="Arial"/>
          <w:color w:val="000000"/>
          <w:sz w:val="20"/>
          <w:szCs w:val="24"/>
        </w:rPr>
        <w:t>госконтрактов</w:t>
      </w:r>
      <w:proofErr w:type="spellEnd"/>
      <w:r w:rsidRPr="005D499F">
        <w:rPr>
          <w:rFonts w:ascii="Arial" w:eastAsia="Times New Roman" w:hAnsi="Arial" w:cs="Arial"/>
          <w:color w:val="000000"/>
          <w:sz w:val="20"/>
          <w:szCs w:val="24"/>
        </w:rPr>
        <w:t xml:space="preserve"> и контрактов исполнителей.</w:t>
      </w:r>
    </w:p>
    <w:p w:rsidR="005D499F" w:rsidRPr="005D499F" w:rsidRDefault="005D499F" w:rsidP="005D499F">
      <w:pPr>
        <w:spacing w:after="0" w:line="240" w:lineRule="auto"/>
        <w:jc w:val="both"/>
        <w:outlineLvl w:val="2"/>
        <w:rPr>
          <w:rFonts w:ascii="Arial Narrow" w:eastAsia="Times New Roman" w:hAnsi="Arial Narrow" w:cs="Arial"/>
          <w:b/>
          <w:bCs/>
          <w:color w:val="AA1544"/>
          <w:szCs w:val="27"/>
        </w:rPr>
      </w:pPr>
      <w:r w:rsidRPr="005D499F">
        <w:rPr>
          <w:rFonts w:ascii="Arial Narrow" w:eastAsia="Times New Roman" w:hAnsi="Arial Narrow" w:cs="Arial"/>
          <w:b/>
          <w:bCs/>
          <w:color w:val="AA1544"/>
          <w:szCs w:val="27"/>
        </w:rPr>
        <w:t>Банковское сопровождение контрактов по ГОЗ</w:t>
      </w:r>
    </w:p>
    <w:p w:rsidR="005D499F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</w:rPr>
      </w:pPr>
      <w:r w:rsidRPr="005D499F">
        <w:rPr>
          <w:rFonts w:ascii="Arial" w:eastAsia="Times New Roman" w:hAnsi="Arial" w:cs="Arial"/>
          <w:color w:val="000000"/>
          <w:sz w:val="20"/>
          <w:szCs w:val="24"/>
        </w:rPr>
        <w:t>Перечень документов, представляемых в уполномоченный банк для перечисления денежных средств с отдельного счета. Контроль соответствия назначения платежа содержанию представленных документов. Практика направления уведомлений о приостановлении операции по счету. Порядок подтверждения обоснованности или необоснованности проведения приостановленной операции. Режим использования специального счета и виды запретов на совершение операций.</w:t>
      </w:r>
    </w:p>
    <w:p w:rsidR="005D499F" w:rsidRPr="005D499F" w:rsidRDefault="005D499F" w:rsidP="005D499F">
      <w:pPr>
        <w:spacing w:after="0" w:line="240" w:lineRule="auto"/>
        <w:jc w:val="both"/>
        <w:outlineLvl w:val="2"/>
        <w:rPr>
          <w:rFonts w:ascii="Arial Narrow" w:eastAsia="Times New Roman" w:hAnsi="Arial Narrow" w:cs="Arial"/>
          <w:b/>
          <w:bCs/>
          <w:color w:val="AA1544"/>
          <w:szCs w:val="27"/>
        </w:rPr>
      </w:pPr>
      <w:r w:rsidRPr="005D499F">
        <w:rPr>
          <w:rFonts w:ascii="Arial Narrow" w:eastAsia="Times New Roman" w:hAnsi="Arial Narrow" w:cs="Arial"/>
          <w:b/>
          <w:bCs/>
          <w:color w:val="AA1544"/>
          <w:szCs w:val="27"/>
        </w:rPr>
        <w:t>Правила ценообразования на продукцию оборонного назначения в 2016 году</w:t>
      </w:r>
    </w:p>
    <w:p w:rsidR="005D499F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</w:rPr>
      </w:pPr>
      <w:r w:rsidRPr="005D499F">
        <w:rPr>
          <w:rFonts w:ascii="Arial" w:eastAsia="Times New Roman" w:hAnsi="Arial" w:cs="Arial"/>
          <w:color w:val="000000"/>
          <w:sz w:val="20"/>
          <w:szCs w:val="24"/>
        </w:rPr>
        <w:t xml:space="preserve">Порядок государственного регулирования цен на продукцию, поставляемую по ГОЗ. Новые методы определения начальной (максимальной) цены государственного контракта, в т.ч. контракта с единственным поставщиком. Порядок определения прогнозных цен на продукцию, поставляемую по ГОЗ головными исполнителями и (или) исполнителями. </w:t>
      </w:r>
      <w:proofErr w:type="gramStart"/>
      <w:r w:rsidRPr="005D499F">
        <w:rPr>
          <w:rFonts w:ascii="Arial" w:eastAsia="Times New Roman" w:hAnsi="Arial" w:cs="Arial"/>
          <w:color w:val="000000"/>
          <w:sz w:val="20"/>
          <w:szCs w:val="24"/>
        </w:rPr>
        <w:t>Порядок регистрации цен на комплектующие и конечную продукцию, поставляемые по ГОЗ.</w:t>
      </w:r>
      <w:proofErr w:type="gramEnd"/>
    </w:p>
    <w:p w:rsidR="005D499F" w:rsidRPr="005D499F" w:rsidRDefault="005D499F" w:rsidP="005D499F">
      <w:pPr>
        <w:spacing w:after="0" w:line="240" w:lineRule="auto"/>
        <w:jc w:val="both"/>
        <w:outlineLvl w:val="2"/>
        <w:rPr>
          <w:rFonts w:ascii="Arial Narrow" w:eastAsia="Times New Roman" w:hAnsi="Arial Narrow" w:cs="Arial"/>
          <w:b/>
          <w:bCs/>
          <w:color w:val="AA1544"/>
          <w:szCs w:val="27"/>
        </w:rPr>
      </w:pPr>
      <w:r w:rsidRPr="005D499F">
        <w:rPr>
          <w:rFonts w:ascii="Arial Narrow" w:eastAsia="Times New Roman" w:hAnsi="Arial Narrow" w:cs="Arial"/>
          <w:b/>
          <w:bCs/>
          <w:color w:val="AA1544"/>
          <w:szCs w:val="27"/>
        </w:rPr>
        <w:t>Порядок ведения раздельного учета затрат</w:t>
      </w:r>
    </w:p>
    <w:p w:rsidR="005D499F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</w:rPr>
      </w:pPr>
      <w:r w:rsidRPr="005D499F">
        <w:rPr>
          <w:rFonts w:ascii="Arial" w:eastAsia="Times New Roman" w:hAnsi="Arial" w:cs="Arial"/>
          <w:color w:val="000000"/>
          <w:sz w:val="20"/>
          <w:szCs w:val="24"/>
        </w:rPr>
        <w:t>Порядок ведения раздельного учета затрат и результатов финансово-хозяйственной деятельности в сфере ГОЗ. Порядок ведения бухгалтерского учета затрат по каждому контракту ГОЗ (позаказный метод).  Особенности учета прямых и косвенных затрат при использовании позаказного метода учета по каждому контракту ГОЗ: рекомендации для головных исполнителей и исполнителей. Порядок отнесения косвенных расходов на себестоимость. Особенности учета общехозяйственных расходов.</w:t>
      </w:r>
    </w:p>
    <w:p w:rsidR="005D499F" w:rsidRPr="005D499F" w:rsidRDefault="005D499F" w:rsidP="005D499F">
      <w:pPr>
        <w:spacing w:after="0" w:line="240" w:lineRule="auto"/>
        <w:jc w:val="both"/>
        <w:outlineLvl w:val="2"/>
        <w:rPr>
          <w:rFonts w:ascii="Arial Narrow" w:eastAsia="Times New Roman" w:hAnsi="Arial Narrow" w:cs="Arial"/>
          <w:b/>
          <w:bCs/>
          <w:color w:val="AA1544"/>
          <w:szCs w:val="27"/>
        </w:rPr>
      </w:pPr>
      <w:r w:rsidRPr="005D499F">
        <w:rPr>
          <w:rFonts w:ascii="Arial Narrow" w:eastAsia="Times New Roman" w:hAnsi="Arial Narrow" w:cs="Arial"/>
          <w:b/>
          <w:bCs/>
          <w:color w:val="AA1544"/>
          <w:szCs w:val="27"/>
        </w:rPr>
        <w:t>Особенности антимонопольных требований в сфере ГОЗ</w:t>
      </w:r>
    </w:p>
    <w:p w:rsidR="005D499F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</w:rPr>
      </w:pPr>
      <w:r w:rsidRPr="005D499F">
        <w:rPr>
          <w:rFonts w:ascii="Arial" w:eastAsia="Times New Roman" w:hAnsi="Arial" w:cs="Arial"/>
          <w:color w:val="000000"/>
          <w:sz w:val="20"/>
          <w:szCs w:val="24"/>
        </w:rPr>
        <w:t>Права и обязанности антимонопольной службы при осуществлении тарифного регулирования. Контроль цен на продукцию ГОЗ: методы проверки обоснованности цен. Обязанность предоставления в ФАС информации о повышении цен поставщиками (применение Приказа ФАС от 18.04.2013 г. № 271/13). Злоупотребление доминирующим положением: примеры нарушений из практики антимонопольной службы. Административное наказание должностных лиц организации (дисквалификация): условия и порядок применения.</w:t>
      </w:r>
    </w:p>
    <w:p w:rsidR="005D499F" w:rsidRPr="005D499F" w:rsidRDefault="005D499F" w:rsidP="005D499F">
      <w:pPr>
        <w:spacing w:after="0" w:line="240" w:lineRule="auto"/>
        <w:jc w:val="both"/>
        <w:outlineLvl w:val="2"/>
        <w:rPr>
          <w:rFonts w:ascii="Arial Narrow" w:eastAsia="Times New Roman" w:hAnsi="Arial Narrow" w:cs="Arial"/>
          <w:b/>
          <w:bCs/>
          <w:color w:val="AA1544"/>
          <w:szCs w:val="27"/>
        </w:rPr>
      </w:pPr>
      <w:r w:rsidRPr="005D499F">
        <w:rPr>
          <w:rFonts w:ascii="Arial Narrow" w:eastAsia="Times New Roman" w:hAnsi="Arial Narrow" w:cs="Arial"/>
          <w:b/>
          <w:bCs/>
          <w:color w:val="AA1544"/>
          <w:szCs w:val="27"/>
        </w:rPr>
        <w:t>Государственный контроль (надзор) в сфере ГОЗ</w:t>
      </w:r>
    </w:p>
    <w:p w:rsidR="005D499F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</w:rPr>
      </w:pPr>
      <w:r w:rsidRPr="005D499F">
        <w:rPr>
          <w:rFonts w:ascii="Arial" w:eastAsia="Times New Roman" w:hAnsi="Arial" w:cs="Arial"/>
          <w:color w:val="000000"/>
          <w:sz w:val="20"/>
          <w:szCs w:val="24"/>
        </w:rPr>
        <w:t xml:space="preserve">Межведомственная система </w:t>
      </w:r>
      <w:proofErr w:type="gramStart"/>
      <w:r w:rsidRPr="005D499F">
        <w:rPr>
          <w:rFonts w:ascii="Arial" w:eastAsia="Times New Roman" w:hAnsi="Arial" w:cs="Arial"/>
          <w:color w:val="000000"/>
          <w:sz w:val="20"/>
          <w:szCs w:val="24"/>
        </w:rPr>
        <w:t>контроля за</w:t>
      </w:r>
      <w:proofErr w:type="gramEnd"/>
      <w:r w:rsidRPr="005D499F">
        <w:rPr>
          <w:rFonts w:ascii="Arial" w:eastAsia="Times New Roman" w:hAnsi="Arial" w:cs="Arial"/>
          <w:color w:val="000000"/>
          <w:sz w:val="20"/>
          <w:szCs w:val="24"/>
        </w:rPr>
        <w:t xml:space="preserve"> расходованием бюджетных средств. Осуществление контроля при определении поставщика (исполнителя, подрядчика):  типичные нарушения, выявляемые при осуществлении контрольных мероприятий и практика рассмотрения жалоб участников закупок. Порядок согласования заключения контракта с единственным поставщиком и Порядок согласования применения закрытых способов определения поставщиков (Приказ Минэкономразвития России № 189 от 31.03.2015). Реестр недобросовестных поставщиков. Реестр единственных поставщиков вооружения и военной техники: порядок включения, исключения, предоставления информации.</w:t>
      </w:r>
    </w:p>
    <w:p w:rsidR="005D499F" w:rsidRPr="005D499F" w:rsidRDefault="005D499F" w:rsidP="005D499F">
      <w:pPr>
        <w:spacing w:after="0" w:line="240" w:lineRule="auto"/>
        <w:jc w:val="both"/>
        <w:outlineLvl w:val="2"/>
        <w:rPr>
          <w:rFonts w:ascii="Arial Narrow" w:eastAsia="Times New Roman" w:hAnsi="Arial Narrow" w:cs="Arial"/>
          <w:b/>
          <w:bCs/>
          <w:color w:val="AA1544"/>
          <w:szCs w:val="27"/>
        </w:rPr>
      </w:pPr>
      <w:r w:rsidRPr="005D499F">
        <w:rPr>
          <w:rFonts w:ascii="Arial Narrow" w:eastAsia="Times New Roman" w:hAnsi="Arial Narrow" w:cs="Arial"/>
          <w:b/>
          <w:bCs/>
          <w:color w:val="AA1544"/>
          <w:szCs w:val="27"/>
        </w:rPr>
        <w:t>Порядок возбуждения и рассмотрения дел о нарушении законодательства в сфере ГОЗ</w:t>
      </w:r>
    </w:p>
    <w:p w:rsidR="005D499F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</w:rPr>
      </w:pPr>
      <w:r w:rsidRPr="005D499F">
        <w:rPr>
          <w:rFonts w:ascii="Arial" w:eastAsia="Times New Roman" w:hAnsi="Arial" w:cs="Arial"/>
          <w:color w:val="000000"/>
          <w:sz w:val="20"/>
          <w:szCs w:val="24"/>
        </w:rPr>
        <w:t>Порядок возбуждения и рассмотрения дел о нарушении законодательства в сфере ГОЗ: разъяснения новой главы 5.2 Федерального закона №275-ФЗ. Комиссия по рассмотрению дела о нарушении законодательства в сфере ГОЗ: права и обязанности, порядок работы, процессуальные документы, акты и предписания. Порядок обжалования решений комиссии: рекомендации участникам ГОЗ.</w:t>
      </w:r>
    </w:p>
    <w:p w:rsidR="005D499F" w:rsidRPr="005D499F" w:rsidRDefault="005D499F" w:rsidP="005D499F">
      <w:pPr>
        <w:shd w:val="clear" w:color="auto" w:fill="FFFFFF"/>
        <w:spacing w:before="90" w:after="150" w:line="240" w:lineRule="auto"/>
        <w:jc w:val="both"/>
        <w:outlineLvl w:val="1"/>
        <w:rPr>
          <w:rFonts w:ascii="Arial Narrow" w:eastAsia="Times New Roman" w:hAnsi="Arial Narrow" w:cs="Arial"/>
          <w:b/>
          <w:bCs/>
          <w:caps/>
          <w:color w:val="000000"/>
          <w:spacing w:val="12"/>
          <w:sz w:val="28"/>
          <w:szCs w:val="36"/>
        </w:rPr>
      </w:pPr>
      <w:r w:rsidRPr="005D499F">
        <w:rPr>
          <w:rFonts w:ascii="Arial Narrow" w:eastAsia="Times New Roman" w:hAnsi="Arial Narrow" w:cs="Arial"/>
          <w:b/>
          <w:bCs/>
          <w:caps/>
          <w:color w:val="000000"/>
          <w:spacing w:val="12"/>
          <w:sz w:val="28"/>
          <w:szCs w:val="36"/>
        </w:rPr>
        <w:t>УСЛОВИЯ УЧАСТИЯ</w:t>
      </w:r>
    </w:p>
    <w:p w:rsidR="005D499F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</w:rPr>
      </w:pPr>
      <w:r w:rsidRPr="005D499F">
        <w:rPr>
          <w:rFonts w:ascii="Arial" w:eastAsia="Times New Roman" w:hAnsi="Arial" w:cs="Arial"/>
          <w:b/>
          <w:bCs/>
          <w:color w:val="AA1544"/>
          <w:sz w:val="20"/>
          <w:szCs w:val="24"/>
        </w:rPr>
        <w:t>Продолжительность семинара </w:t>
      </w:r>
      <w:r w:rsidRPr="005D499F">
        <w:rPr>
          <w:rFonts w:ascii="Arial" w:eastAsia="Times New Roman" w:hAnsi="Arial" w:cs="Arial"/>
          <w:color w:val="000000"/>
          <w:sz w:val="20"/>
          <w:szCs w:val="24"/>
        </w:rPr>
        <w:t>- 2 дня с 10:00 до 17:40. Перед началом семинара с 9:30 до 10:00 происходит регистрация прибывших участников (необходимо иметь при себе копию документа об оплате).</w:t>
      </w:r>
    </w:p>
    <w:p w:rsidR="005D499F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</w:rPr>
      </w:pPr>
      <w:r w:rsidRPr="005D499F">
        <w:rPr>
          <w:rFonts w:ascii="Arial" w:eastAsia="Times New Roman" w:hAnsi="Arial" w:cs="Arial"/>
          <w:b/>
          <w:bCs/>
          <w:color w:val="AA1544"/>
          <w:sz w:val="20"/>
          <w:szCs w:val="24"/>
        </w:rPr>
        <w:t>Регистрация и оплата. </w:t>
      </w:r>
      <w:r w:rsidRPr="005D499F">
        <w:rPr>
          <w:rFonts w:ascii="Arial" w:eastAsia="Times New Roman" w:hAnsi="Arial" w:cs="Arial"/>
          <w:color w:val="000000"/>
          <w:sz w:val="20"/>
          <w:szCs w:val="24"/>
        </w:rPr>
        <w:t>Зарегистрироваться на семинар по </w:t>
      </w:r>
      <w:hyperlink r:id="rId6" w:tgtFrame="_blank" w:history="1">
        <w:r w:rsidRPr="005D499F">
          <w:rPr>
            <w:rFonts w:ascii="Arial" w:eastAsia="Times New Roman" w:hAnsi="Arial" w:cs="Arial"/>
            <w:b/>
            <w:bCs/>
            <w:color w:val="0000FF"/>
            <w:sz w:val="20"/>
            <w:szCs w:val="24"/>
            <w:u w:val="single"/>
          </w:rPr>
          <w:t>телефону</w:t>
        </w:r>
      </w:hyperlink>
      <w:r w:rsidRPr="005D499F">
        <w:rPr>
          <w:rFonts w:ascii="Arial" w:eastAsia="Times New Roman" w:hAnsi="Arial" w:cs="Arial"/>
          <w:color w:val="000000"/>
          <w:sz w:val="20"/>
          <w:szCs w:val="24"/>
        </w:rPr>
        <w:t> </w:t>
      </w:r>
      <w:r>
        <w:rPr>
          <w:rFonts w:ascii="Arial" w:eastAsia="Times New Roman" w:hAnsi="Arial" w:cs="Arial"/>
          <w:color w:val="000000"/>
          <w:sz w:val="20"/>
          <w:szCs w:val="24"/>
        </w:rPr>
        <w:t>8(903)5169549 Никитина Ольга</w:t>
      </w:r>
      <w:r w:rsidRPr="005D499F">
        <w:rPr>
          <w:rFonts w:ascii="Arial" w:eastAsia="Times New Roman" w:hAnsi="Arial" w:cs="Arial"/>
          <w:color w:val="000000"/>
          <w:sz w:val="20"/>
          <w:szCs w:val="24"/>
        </w:rPr>
        <w:t>. Второму и последующим слушателям от одной организации предоставляется скидка в размере 10 %.</w:t>
      </w:r>
    </w:p>
    <w:p w:rsidR="00B81E63" w:rsidRPr="005D499F" w:rsidRDefault="005D499F" w:rsidP="005D499F">
      <w:pPr>
        <w:spacing w:before="75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</w:rPr>
      </w:pPr>
      <w:r w:rsidRPr="005D499F">
        <w:rPr>
          <w:rFonts w:ascii="Arial" w:eastAsia="Times New Roman" w:hAnsi="Arial" w:cs="Arial"/>
          <w:b/>
          <w:bCs/>
          <w:color w:val="AA1544"/>
          <w:sz w:val="20"/>
          <w:szCs w:val="24"/>
        </w:rPr>
        <w:t>Место проведения. </w:t>
      </w:r>
      <w:r w:rsidRPr="005D499F">
        <w:rPr>
          <w:rFonts w:ascii="Arial" w:eastAsia="Times New Roman" w:hAnsi="Arial" w:cs="Arial"/>
          <w:color w:val="000000"/>
          <w:sz w:val="20"/>
          <w:szCs w:val="24"/>
        </w:rPr>
        <w:t>Семинар будет проходить в конференц-зале</w:t>
      </w:r>
      <w:r w:rsidRPr="005D499F">
        <w:rPr>
          <w:rFonts w:ascii="Arial" w:eastAsia="Times New Roman" w:hAnsi="Arial" w:cs="Arial"/>
          <w:b/>
          <w:bCs/>
          <w:color w:val="000000"/>
          <w:sz w:val="20"/>
          <w:szCs w:val="24"/>
        </w:rPr>
        <w:t> </w:t>
      </w:r>
      <w:r w:rsidRPr="005D499F">
        <w:rPr>
          <w:rFonts w:ascii="Arial" w:eastAsia="Times New Roman" w:hAnsi="Arial" w:cs="Arial"/>
          <w:color w:val="000000"/>
          <w:sz w:val="20"/>
          <w:szCs w:val="24"/>
        </w:rPr>
        <w:t xml:space="preserve">Института законодательства и сравнительного правоведения при Правительстве РФ. </w:t>
      </w:r>
    </w:p>
    <w:sectPr w:rsidR="00B81E63" w:rsidRPr="005D499F" w:rsidSect="00B81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99F"/>
    <w:rsid w:val="005D499F"/>
    <w:rsid w:val="00B81E63"/>
    <w:rsid w:val="00D9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49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D49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D49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9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49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49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ed">
    <w:name w:val="red"/>
    <w:basedOn w:val="a0"/>
    <w:rsid w:val="005D499F"/>
  </w:style>
  <w:style w:type="character" w:styleId="a3">
    <w:name w:val="Hyperlink"/>
    <w:basedOn w:val="a0"/>
    <w:uiPriority w:val="99"/>
    <w:semiHidden/>
    <w:unhideWhenUsed/>
    <w:rsid w:val="005D499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D4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D499F"/>
  </w:style>
  <w:style w:type="character" w:styleId="a5">
    <w:name w:val="Strong"/>
    <w:basedOn w:val="a0"/>
    <w:uiPriority w:val="22"/>
    <w:qFormat/>
    <w:rsid w:val="005D499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D4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4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49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D49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D49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9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49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49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red">
    <w:name w:val="red"/>
    <w:basedOn w:val="a0"/>
    <w:rsid w:val="005D499F"/>
  </w:style>
  <w:style w:type="character" w:styleId="a3">
    <w:name w:val="Hyperlink"/>
    <w:basedOn w:val="a0"/>
    <w:uiPriority w:val="99"/>
    <w:semiHidden/>
    <w:unhideWhenUsed/>
    <w:rsid w:val="005D499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D4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D499F"/>
  </w:style>
  <w:style w:type="character" w:styleId="a5">
    <w:name w:val="Strong"/>
    <w:basedOn w:val="a0"/>
    <w:uiPriority w:val="22"/>
    <w:qFormat/>
    <w:rsid w:val="005D499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D4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4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4907">
          <w:marLeft w:val="0"/>
          <w:marRight w:val="0"/>
          <w:marTop w:val="9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32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7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96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200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5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19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403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minar-inform.ru/seminar/1203" TargetMode="External"/><Relationship Id="rId5" Type="http://schemas.openxmlformats.org/officeDocument/2006/relationships/hyperlink" Target="http://seminar-inform.ru/node/16/12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Надил Гимадетдинов</cp:lastModifiedBy>
  <cp:revision>2</cp:revision>
  <dcterms:created xsi:type="dcterms:W3CDTF">2016-03-11T12:13:00Z</dcterms:created>
  <dcterms:modified xsi:type="dcterms:W3CDTF">2016-03-11T12:13:00Z</dcterms:modified>
</cp:coreProperties>
</file>